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</w:pPr>
      <w:r>
        <w:rPr>
          <w:sz w:val="24"/>
          <w:szCs w:val="24"/>
        </w:rPr>
        <w:t xml:space="preserve"> Приложение №  2 </w:t>
      </w:r>
      <w:r>
        <w:rPr>
          <w:sz w:val="24"/>
          <w:szCs w:val="24"/>
        </w:rPr>
        <w:t xml:space="preserve">к Т</w:t>
      </w:r>
      <w:r>
        <w:rPr>
          <w:sz w:val="24"/>
          <w:szCs w:val="24"/>
        </w:rPr>
        <w:t xml:space="preserve">ехническим требованиям</w:t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W w:w="10773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122"/>
        <w:gridCol w:w="8080"/>
      </w:tblGrid>
      <w:tr>
        <w:tblPrEx/>
        <w:trPr>
          <w:trHeight w:val="624"/>
        </w:trPr>
        <w:tc>
          <w:tcPr>
            <w:shd w:val="clear" w:color="auto" w:fill="auto"/>
            <w:tcW w:w="571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Грузополучатель продукции</w:t>
            </w:r>
            <w:r>
              <w:rPr>
                <w:rFonts w:eastAsia="Times New Roman"/>
                <w:b/>
                <w:bCs/>
                <w:sz w:val="20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3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ДГК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ул.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Фрунзе, 49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68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НГРЭС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678995, Республика Саха (Якутия), г. Нерюнгри, пгт. Серебряный Бор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(промышленная зона НГРЭС)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680012, Хабаровский край, г. Хабаровск, ул. Флегонтова 13а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681013, Хабаровский край, г. Комсомольск-на-Амуре, ул. Пендрие, д. 6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БлТЭЦ</w:t>
            </w:r>
            <w:r>
              <w:rPr>
                <w:rFonts w:eastAsia="Times New Roman"/>
                <w:sz w:val="24"/>
              </w:rPr>
            </w:r>
            <w:r>
              <w:rPr>
                <w:rFonts w:eastAsia="Times New Roman"/>
                <w:sz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675000, Амурская область, г. Благовещенск, ул. Загородная 177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675007, Амурская область, г. Благовещенск, ул. Нагорная 19</w:t>
            </w:r>
            <w:r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РГРЭС</w:t>
            </w:r>
            <w:r>
              <w:rPr>
                <w:rFonts w:eastAsia="Times New Roman"/>
                <w:sz w:val="24"/>
              </w:rPr>
            </w:r>
            <w:r>
              <w:rPr>
                <w:rFonts w:eastAsia="Times New Roman"/>
                <w:sz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676791 Амурская обл., пгт. Прогресс, ул. Бурейская, 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АрТЭЦ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692775, Приморский край, г. Артем, Каширская, 23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9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ВТЭЦ-2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690034, Приморский край, г. Владивосток, Фадеева, д. 47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ПГРЭС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692860, Приморский край, г. Партизанск, ул. Свердлова, 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690091, Приморский край, г. Владивосток ул. Западная 29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ТЭЦ Восточная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690074, Приморский край, г. Владивосток, ул. Снеговая, 22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АмТЭЦ-1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682640, Хабаровский край, г. Амурск, Западное шоссе, 10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КТЭЦ-2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681000, Хабаровский край, г. Комсомольск-на-Амуре, ул. Аллея труда,1/3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КТЭЦ-3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681034, Хабаровский край, г. Комсомольск-на-Амуре, Северное шоссе, 151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8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СГТЭЦ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33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682817, Хабаровский край, Советская Гавань,  ул. Кишиневская, 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НТЭЦ 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682469, Хабаровский край, г. Николаевск-на-Амуре, ул. Невельского, 24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397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ХТЭЦ-1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680015, Хабаровский край, г. Хабаровск, ул. Узловая, 15А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ХТЭЦ-2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680026, Хабаровский край, г. Хабаровск, пер. Сормовский, 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ХТЭЦ-3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 Федоровское шоссе, 10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БирТЭЦ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679014, ЕАО, г. Биробиджан, ул. Шолом-Алейхема, 60</w:t>
            </w:r>
            <w:bookmarkStart w:id="0" w:name="_GoBack"/>
            <w:r/>
            <w:bookmarkEnd w:id="0"/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822" w:right="425" w:bottom="567" w:left="425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3">
    <w:name w:val="Heading 1"/>
    <w:basedOn w:val="662"/>
    <w:next w:val="662"/>
    <w:link w:val="860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2"/>
    <w:uiPriority w:val="10"/>
    <w:rPr>
      <w:sz w:val="48"/>
      <w:szCs w:val="48"/>
    </w:rPr>
  </w:style>
  <w:style w:type="character" w:styleId="684" w:customStyle="1">
    <w:name w:val="Subtitle Char"/>
    <w:basedOn w:val="672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2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paragraph" w:styleId="691">
    <w:name w:val="table of figures"/>
    <w:basedOn w:val="662"/>
    <w:next w:val="662"/>
    <w:uiPriority w:val="99"/>
    <w:unhideWhenUsed/>
  </w:style>
  <w:style w:type="character" w:styleId="692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72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62"/>
    <w:next w:val="662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Заголовок Знак"/>
    <w:basedOn w:val="672"/>
    <w:link w:val="702"/>
    <w:uiPriority w:val="10"/>
    <w:rPr>
      <w:sz w:val="48"/>
      <w:szCs w:val="48"/>
    </w:rPr>
  </w:style>
  <w:style w:type="paragraph" w:styleId="704">
    <w:name w:val="Subtitle"/>
    <w:basedOn w:val="662"/>
    <w:next w:val="662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72"/>
    <w:link w:val="704"/>
    <w:uiPriority w:val="11"/>
    <w:rPr>
      <w:sz w:val="24"/>
      <w:szCs w:val="24"/>
    </w:rPr>
  </w:style>
  <w:style w:type="paragraph" w:styleId="706">
    <w:name w:val="Quote"/>
    <w:basedOn w:val="662"/>
    <w:next w:val="662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62"/>
    <w:next w:val="662"/>
    <w:link w:val="70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>
    <w:name w:val="Header"/>
    <w:basedOn w:val="662"/>
    <w:link w:val="71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Верхний колонтитул Знак"/>
    <w:basedOn w:val="672"/>
    <w:link w:val="710"/>
    <w:uiPriority w:val="99"/>
  </w:style>
  <w:style w:type="paragraph" w:styleId="712">
    <w:name w:val="Footer"/>
    <w:basedOn w:val="662"/>
    <w:link w:val="715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basedOn w:val="672"/>
    <w:uiPriority w:val="99"/>
  </w:style>
  <w:style w:type="paragraph" w:styleId="714">
    <w:name w:val="Caption"/>
    <w:basedOn w:val="662"/>
    <w:next w:val="662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ижний колонтитул Знак"/>
    <w:link w:val="712"/>
    <w:uiPriority w:val="99"/>
  </w:style>
  <w:style w:type="table" w:styleId="716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7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2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72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ind w:firstLine="0"/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 w:firstLine="0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 w:firstLine="0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 w:firstLine="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 w:firstLine="0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 w:firstLine="0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 w:firstLine="0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 w:firstLine="0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 w:firstLine="0"/>
      <w:spacing w:after="57"/>
    </w:pPr>
  </w:style>
  <w:style w:type="paragraph" w:styleId="857">
    <w:name w:val="TOC Heading"/>
    <w:uiPriority w:val="39"/>
    <w:unhideWhenUsed/>
  </w:style>
  <w:style w:type="paragraph" w:styleId="858" w:customStyle="1">
    <w:name w:val="Раздел договора"/>
    <w:basedOn w:val="663"/>
    <w:link w:val="859"/>
    <w:qFormat/>
    <w:rPr>
      <w:b/>
      <w:bCs/>
      <w:sz w:val="24"/>
      <w:szCs w:val="24"/>
    </w:rPr>
  </w:style>
  <w:style w:type="character" w:styleId="859" w:customStyle="1">
    <w:name w:val="Раздел договора Знак"/>
    <w:basedOn w:val="860"/>
    <w:link w:val="858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60" w:customStyle="1">
    <w:name w:val="Заголовок 1 Знак"/>
    <w:basedOn w:val="672"/>
    <w:link w:val="663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1">
    <w:name w:val="List Paragraph"/>
    <w:basedOn w:val="662"/>
    <w:link w:val="862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2" w:customStyle="1">
    <w:name w:val="Абзац списка Знак"/>
    <w:link w:val="861"/>
    <w:uiPriority w:val="34"/>
  </w:style>
  <w:style w:type="character" w:styleId="863">
    <w:name w:val="Hyperlink"/>
    <w:basedOn w:val="672"/>
    <w:unhideWhenUsed/>
    <w:rPr>
      <w:color w:val="0563c1" w:themeColor="hyperlink"/>
      <w:u w:val="single"/>
    </w:rPr>
  </w:style>
  <w:style w:type="paragraph" w:styleId="864">
    <w:name w:val="Body Text Indent"/>
    <w:basedOn w:val="662"/>
    <w:link w:val="865"/>
    <w:uiPriority w:val="99"/>
    <w:unhideWhenUsed/>
    <w:pPr>
      <w:spacing w:line="240" w:lineRule="auto"/>
    </w:pPr>
    <w:rPr>
      <w:color w:val="1f497d"/>
    </w:rPr>
  </w:style>
  <w:style w:type="character" w:styleId="865" w:customStyle="1">
    <w:name w:val="Основной текст с отступом Знак"/>
    <w:basedOn w:val="672"/>
    <w:link w:val="864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6" w:customStyle="1">
    <w:name w:val="text"/>
    <w:basedOn w:val="662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kilina_ns@DGK.RU</cp:lastModifiedBy>
  <cp:revision>200</cp:revision>
  <dcterms:created xsi:type="dcterms:W3CDTF">2018-11-15T05:13:00Z</dcterms:created>
  <dcterms:modified xsi:type="dcterms:W3CDTF">2026-05-04T01:31:19Z</dcterms:modified>
</cp:coreProperties>
</file>